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14C8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36148A28">
            <w:pPr>
              <w:pStyle w:val="6"/>
              <w:rPr>
                <w:sz w:val="30"/>
                <w:lang w:val="en-US"/>
              </w:rPr>
            </w:pPr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B5FA668">
            <w:pPr>
              <w:widowControl w:val="0"/>
              <w:autoSpaceDE w:val="0"/>
              <w:autoSpaceDN w:val="0"/>
              <w:spacing w:after="0" w:line="360" w:lineRule="auto"/>
              <w:ind w:left="290"/>
              <w:jc w:val="center"/>
              <w:rPr>
                <w:sz w:val="30"/>
                <w:lang w:val="ru-RU"/>
              </w:rPr>
            </w:pPr>
          </w:p>
          <w:p w14:paraId="20D7E066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hint="default"/>
                <w:sz w:val="3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Забайкальский край</w:t>
            </w:r>
          </w:p>
        </w:tc>
      </w:tr>
    </w:tbl>
    <w:p w14:paraId="541F2F9A">
      <w:pPr>
        <w:rPr>
          <w:sz w:val="28"/>
          <w:szCs w:val="28"/>
        </w:rPr>
      </w:pPr>
    </w:p>
    <w:p w14:paraId="4F64C65D">
      <w:pPr>
        <w:rPr>
          <w:sz w:val="28"/>
          <w:szCs w:val="28"/>
        </w:rPr>
      </w:pPr>
    </w:p>
    <w:p w14:paraId="62DB341E">
      <w:pPr>
        <w:rPr>
          <w:sz w:val="28"/>
          <w:szCs w:val="28"/>
        </w:rPr>
      </w:pPr>
    </w:p>
    <w:p w14:paraId="43538CD7">
      <w:pPr>
        <w:rPr>
          <w:sz w:val="28"/>
          <w:szCs w:val="28"/>
        </w:rPr>
      </w:pPr>
    </w:p>
    <w:p w14:paraId="2A8C88C5">
      <w:pPr>
        <w:rPr>
          <w:sz w:val="28"/>
          <w:szCs w:val="28"/>
        </w:rPr>
      </w:pPr>
      <w:bookmarkStart w:id="1" w:name="_GoBack"/>
      <w:bookmarkEnd w:id="1"/>
    </w:p>
    <w:p w14:paraId="5F7FEA5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«Поварское дело»</w:t>
      </w:r>
    </w:p>
    <w:p w14:paraId="5B4F830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2026 г.</w:t>
      </w:r>
    </w:p>
    <w:p w14:paraId="54B60941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Поварское дело</w:t>
      </w:r>
    </w:p>
    <w:p w14:paraId="668DE79D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 индивидуальный </w:t>
      </w:r>
    </w:p>
    <w:p w14:paraId="6CFB6C8A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Описание компетенции</w:t>
      </w:r>
    </w:p>
    <w:p w14:paraId="047FE9A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профессиональной деятельности - </w:t>
      </w:r>
      <w:r>
        <w:rPr>
          <w:rFonts w:ascii="Times New Roman" w:hAnsi="Times New Roman"/>
          <w:sz w:val="28"/>
          <w:szCs w:val="28"/>
        </w:rPr>
        <w:t>производство блюд, напитков и кулинарных изделий в организациях питания.</w:t>
      </w:r>
    </w:p>
    <w:p w14:paraId="3A33D83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вида профессиональной деятельности: приготовление качественных блюд, напитков и кулинарных изделий, их презентация и продажа в организациях питания. </w:t>
      </w:r>
    </w:p>
    <w:p w14:paraId="71FB0F1F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повара связана с выполнением следующих трудовых функций: </w:t>
      </w:r>
      <w:r>
        <w:rPr>
          <w:rFonts w:ascii="Times New Roman" w:hAnsi="Times New Roman"/>
          <w:iCs/>
          <w:sz w:val="28"/>
          <w:szCs w:val="28"/>
        </w:rPr>
        <w:t>выполнение подготовительных работ по подготовке рабочего места повара; выполнение заданий повара по приготовлению, презентации и продаже блюд, напитков и кулинарных изделий; подготовка инвентаря, оборудования и рабочего места повара к работе; приготовление, оформление и презентация блюд, напитков и кулинарных изделий; организация обеспечения бригады поваров необходимыми материальными ресурсами и персоналом; организация работы бригады поваров; контроль работы подчиненных и подготовка отчетности о работе бригады поваров; планирование процессов кухни, основного производства организации питания; организация и координация процессов на кухне, основном производстве организации питания; контроль на каждом этапе технологического процесса приготовления блюд, напитков и кулинарных изделий в организации питания; контроль и оценка эффективности процессов на кухне, основном производстве организации питания.</w:t>
      </w:r>
    </w:p>
    <w:p w14:paraId="4780013C">
      <w:pPr>
        <w:pStyle w:val="6"/>
        <w:spacing w:line="276" w:lineRule="auto"/>
        <w:ind w:firstLine="709"/>
        <w:jc w:val="both"/>
      </w:pPr>
      <w:r>
        <w:t>Повар работает в индустрии питания в ресторанах с различными форматами и концепциями: Fast Casual, Quick Service Restaurant, Casual Dining, Street food, Fast food, Free flow, Fine Dining (элитные рестораны, кафе, бары, а также в сфере социального обслуживания), предоставляя питание гостям и персоналу. Диапазон профессиональных навыков и ожиданий клиентов будет варьироваться в зависимости от места работы. Требуемый тип и качество предоставляемой услуги напрямую связаны с оплатой, производимой заказчиком, будь то физическое или юридическое лицо. Помимо мастерства приготовления блюд, должность повара требует определенных навыков, связанных с коммерческим аспектом деятельности, в частности, соблюдением установленного бюджета и обеспечением ожидаемой прибыли. К этим навыкам относится составление меню, оформление заявки на пищевые продукты, их приобретение, контроль за хранение, использование и реализация готовой продукции, управление деятельностью производства через планирование, обмен информацией, взаимодействия с персоналом.</w:t>
      </w:r>
    </w:p>
    <w:p w14:paraId="14BC4712">
      <w:pPr>
        <w:pStyle w:val="6"/>
        <w:spacing w:line="276" w:lineRule="auto"/>
        <w:ind w:firstLine="709"/>
        <w:jc w:val="both"/>
      </w:pPr>
      <w:r>
        <w:t>Повар, работающий в элитном отеле или ресторане высокой кухни, должен демонстрировать впечатляющие навыки приготовления пищи и ее презентации. Он создает и творчески подготавливает блюда к подаче, в соответствии с ожиданиями гостя.</w:t>
      </w:r>
    </w:p>
    <w:p w14:paraId="15FF4313">
      <w:pPr>
        <w:pStyle w:val="6"/>
        <w:spacing w:line="276" w:lineRule="auto"/>
        <w:ind w:firstLine="709"/>
        <w:jc w:val="both"/>
      </w:pPr>
      <w:r>
        <w:t>Мода и тенденции в сфере кулинарии постоянно меняются, так что повару необходимо всегда быть в курсе актуальных новинок. Гость ожидает, что прием пищи станет ярким и запоминающимся событием. Его впечатления складываются из атмосферы ресторана, презентации блюда,</w:t>
      </w:r>
      <w:r>
        <w:rPr>
          <w:spacing w:val="-2"/>
        </w:rPr>
        <w:t xml:space="preserve"> </w:t>
      </w:r>
      <w:r>
        <w:t>обслуживания.</w:t>
      </w:r>
    </w:p>
    <w:p w14:paraId="7CBCF8F4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Модные веяния – это далеко не всё. Сегодня ключевую роль в развитии гастрономии играют новые кулинарные технологии, охватывающие приготовление и сочетание продуктов. Изучение современных видов оборудования, позволяющие улучшить качество и количество выпускаемой продукции, сократив трудозатраты повара.  </w:t>
      </w:r>
    </w:p>
    <w:p w14:paraId="78A7ACA9">
      <w:pPr>
        <w:pStyle w:val="6"/>
        <w:spacing w:line="276" w:lineRule="auto"/>
        <w:ind w:firstLine="709"/>
        <w:jc w:val="both"/>
      </w:pPr>
      <w:r>
        <w:t>Во все времена важнейшее значение имеет строгое соблюдение санитарных норм и правил личной гигиены, а также техники безопасности. Несоблюдение этих требований может иметь серьезные последствия для здоровья и благополучия гостя, а также нанести непоправимый ущерб репутации предприятия питания.</w:t>
      </w:r>
    </w:p>
    <w:p w14:paraId="5397D1B2">
      <w:pPr>
        <w:pStyle w:val="6"/>
        <w:spacing w:line="276" w:lineRule="auto"/>
        <w:ind w:firstLine="709"/>
        <w:jc w:val="both"/>
      </w:pPr>
      <w:r>
        <w:t>Организации питания оснащены высокотехнологичным оборудованием, при работе с которым необходимо соблюдать технику безопасности и правила охраны труда. Рабочее место представляет собой зону с опасными факторами, где сотрудники работают в стрессовых ситуациях, часто в ограниченном пространстве.</w:t>
      </w:r>
    </w:p>
    <w:p w14:paraId="02546EB6">
      <w:pPr>
        <w:pStyle w:val="6"/>
        <w:spacing w:line="276" w:lineRule="auto"/>
        <w:ind w:firstLine="709"/>
        <w:jc w:val="both"/>
      </w:pPr>
      <w:r>
        <w:t>Для повара крайне важны навыки эффективной коммуникации. Профессиональная кухня является пространством повышенного давления, где команды поваров, специализирующихся на различных этапах производства, работают вместе, чтобы приготовить все блюда согласно меню.</w:t>
      </w:r>
    </w:p>
    <w:p w14:paraId="7C27F5CF">
      <w:pPr>
        <w:pStyle w:val="6"/>
        <w:spacing w:line="276" w:lineRule="auto"/>
        <w:ind w:firstLine="709"/>
        <w:jc w:val="both"/>
      </w:pPr>
      <w:r>
        <w:t>Координация работы бригады поваров имеет большое значение для гарантии качества и своевременной подачи блюд.</w:t>
      </w:r>
    </w:p>
    <w:p w14:paraId="240E0129">
      <w:pPr>
        <w:pStyle w:val="6"/>
        <w:spacing w:line="276" w:lineRule="auto"/>
        <w:ind w:firstLine="709"/>
        <w:jc w:val="both"/>
      </w:pPr>
      <w:r>
        <w:t>Эффективное взаимодействие всех производственных подразделений будет способствовать созданию у гостя комплексных положительных впечатлений.</w:t>
      </w:r>
    </w:p>
    <w:p w14:paraId="484F4F25">
      <w:pPr>
        <w:pStyle w:val="6"/>
        <w:spacing w:line="276" w:lineRule="auto"/>
        <w:ind w:firstLine="709"/>
        <w:jc w:val="both"/>
      </w:pPr>
      <w:r>
        <w:t>Благодаря глобализации в сфере индустрии питания, повара имеют возможность работать по всему миру. Спрос на услуги талантливого повара есть всегда. Для него открыты самые необычные и интересные заведения во всех уголках планеты. Это требует от него уважения к различным культурам, присущим им гастрономическим традициям и требованиям.</w:t>
      </w:r>
    </w:p>
    <w:p w14:paraId="259C22B3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1EBE1D9">
      <w:pPr>
        <w:keepNext/>
        <w:spacing w:after="0" w:line="276" w:lineRule="auto"/>
        <w:jc w:val="both"/>
        <w:outlineLvl w:val="1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hAnsi="Times New Roman" w:eastAsia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144443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2F98131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профессии 43.01.09 Повар, кондитер, утвержденным приказом Министерства образования и науки Российской Федерации от 09 декабря 2016 г. № 1569 зарегистрированным в Минюсте РФ 22 декабря 2016 г. № 44898 (с изменениями и дополнениями);</w:t>
      </w:r>
    </w:p>
    <w:p w14:paraId="28DE09C6">
      <w:pPr>
        <w:shd w:val="clear" w:color="auto" w:fill="FFFFFF"/>
        <w:spacing w:after="0" w:line="276" w:lineRule="auto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>33.011 «Повар», утвержденного приказом Министерства труда и социальной защиты РФ от 09 марта 2022 года № 113н (зарегистрирован Министерством юстиции Российской Федерации 11 апреля 2022 г., регистрационный № 68148);</w:t>
      </w:r>
    </w:p>
    <w:p w14:paraId="6929AF28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ЕТКС Выпуск 51 (утв. Постановлением Минтруда России от 5 марта 2004 г. № 30);</w:t>
      </w:r>
    </w:p>
    <w:p w14:paraId="7F3178E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Отраслевые/корпоративные стандарты;</w:t>
      </w:r>
    </w:p>
    <w:p w14:paraId="27F7C5C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Квалификационные характеристики (профессиограмма);</w:t>
      </w:r>
    </w:p>
    <w:p w14:paraId="676C36C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ГОСТы:</w:t>
      </w:r>
    </w:p>
    <w:p w14:paraId="3D7EE41C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31984-2012 Услуги общественного питания. Общие требования- Введ.  2015-01-01. -  М.: Стандартинформ, 2014-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8 с.;</w:t>
      </w:r>
    </w:p>
    <w:p w14:paraId="4801E242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30524-2013 Услуги общественного питания. Требования к персоналу. - Введ.  2016-01-01. -  М.: Стандартинформ, 2014 -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48 с.;</w:t>
      </w:r>
    </w:p>
    <w:p w14:paraId="0B51E0E3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31985-2013 Услуги общественного питания. Термины и определения- Введ. 2015-01-01. -  М.: Стандартинформ, 2014 -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5F2D0EF3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, 12 с.;</w:t>
      </w:r>
    </w:p>
    <w:p w14:paraId="5EA359BD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12 с.;</w:t>
      </w:r>
    </w:p>
    <w:p w14:paraId="3BB6A338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Р 51705.1-2001 Системы качества. Управление качеством пищевых продуктов на основе принципов ХАССП. Общие требования;</w:t>
      </w:r>
    </w:p>
    <w:p w14:paraId="68A062F9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11 с.;</w:t>
      </w:r>
    </w:p>
    <w:p w14:paraId="6C01DD2B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содержанию- Введ. 2015 – 01 – 01. – М.: Стандартинформ,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 xml:space="preserve">, 16 с.; </w:t>
      </w:r>
    </w:p>
    <w:p w14:paraId="1E8EBE59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65291C65">
      <w:pPr>
        <w:pStyle w:val="9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ГОСТ Р 54098–2010. Ресурсосбережение. Вторичные материальные ресурсы. Термины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Resources saving. Secondary material resources. Terms and definitions: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2012–01–01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–URL: http://docs.cntd.ru/document/1200086000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75333424">
      <w:pPr>
        <w:pStyle w:val="9"/>
        <w:numPr>
          <w:ilvl w:val="0"/>
          <w:numId w:val="1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 30166–2014. Ресурсосбережение. Основные положения. </w:t>
      </w:r>
      <w:r>
        <w:rPr>
          <w:rFonts w:ascii="Times New Roman" w:hAnsi="Times New Roman"/>
          <w:sz w:val="28"/>
          <w:szCs w:val="28"/>
          <w:lang w:val="en-US"/>
        </w:rPr>
        <w:t>Resources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saving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prin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iples</w:t>
      </w:r>
      <w:r>
        <w:rPr>
          <w:rFonts w:ascii="Times New Roman" w:hAnsi="Times New Roman"/>
          <w:sz w:val="28"/>
          <w:szCs w:val="28"/>
        </w:rPr>
        <w:t xml:space="preserve">: дата введения 2016–01–01 // </w:t>
      </w:r>
      <w:r>
        <w:rPr>
          <w:rFonts w:ascii="Times New Roman" w:hAnsi="Times New Roman"/>
          <w:sz w:val="28"/>
          <w:szCs w:val="28"/>
          <w:lang w:val="en-US"/>
        </w:rPr>
        <w:t>Terms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definitions</w:t>
      </w:r>
      <w:r>
        <w:rPr>
          <w:rFonts w:ascii="Times New Roman" w:hAnsi="Times New Roman"/>
          <w:sz w:val="28"/>
          <w:szCs w:val="28"/>
        </w:rPr>
        <w:t xml:space="preserve">: дата введения 2016–01–01 // АО «Кодекс».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docs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cntd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document</w:t>
      </w:r>
      <w:r>
        <w:rPr>
          <w:rFonts w:ascii="Times New Roman" w:hAnsi="Times New Roman"/>
          <w:sz w:val="28"/>
          <w:szCs w:val="28"/>
        </w:rPr>
        <w:t>/1200122468 (дата обращения: 01.06.2022);</w:t>
      </w:r>
    </w:p>
    <w:p w14:paraId="48644708">
      <w:pPr>
        <w:pStyle w:val="9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ГОСТ Р 55103–2012 Ресурсосбережение. Эффективное управление ресурсами. Основные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 saving. Efficient control of resources.Basic regulation: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2014–01–01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 URL: http://docs.cntd.ru/document/1200104724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4A05E4C8">
      <w:pPr>
        <w:pStyle w:val="9"/>
        <w:numPr>
          <w:ilvl w:val="0"/>
          <w:numId w:val="1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ГОСТ 33570–2015. Ресурсосбережение. Обращение с отходами. Методология идентификации. Зарубежный опыт: дата введения 2016–08–01 //АО «Кодекс». – URL: http://docs.cntd.ru/document/1200127289 (дата обращения: 01.06.2022);</w:t>
      </w:r>
    </w:p>
    <w:p w14:paraId="5F26B58E">
      <w:pPr>
        <w:pStyle w:val="9"/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0FEDD0">
      <w:pPr>
        <w:pStyle w:val="9"/>
        <w:numPr>
          <w:ilvl w:val="0"/>
          <w:numId w:val="2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СанПиН:</w:t>
      </w:r>
    </w:p>
    <w:p w14:paraId="5D232D9C">
      <w:pPr>
        <w:pStyle w:val="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</w:r>
    </w:p>
    <w:p w14:paraId="2999ACFD">
      <w:pPr>
        <w:pStyle w:val="9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 [Электронный ресурс]: от 27.10.2020;</w:t>
      </w:r>
    </w:p>
    <w:p w14:paraId="078E2E4B">
      <w:pPr>
        <w:pStyle w:val="9"/>
        <w:numPr>
          <w:ilvl w:val="0"/>
          <w:numId w:val="1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98.;            </w:t>
      </w:r>
    </w:p>
    <w:p w14:paraId="7492B88D">
      <w:pPr>
        <w:pStyle w:val="9"/>
        <w:numPr>
          <w:ilvl w:val="0"/>
          <w:numId w:val="1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27;  </w:t>
      </w:r>
    </w:p>
    <w:p w14:paraId="3BBEFA1A">
      <w:pPr>
        <w:pStyle w:val="9"/>
        <w:numPr>
          <w:ilvl w:val="0"/>
          <w:numId w:val="1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         </w:t>
      </w:r>
    </w:p>
    <w:p w14:paraId="288D7B1B">
      <w:pPr>
        <w:pStyle w:val="4"/>
        <w:numPr>
          <w:ilvl w:val="0"/>
          <w:numId w:val="2"/>
        </w:numPr>
        <w:spacing w:line="276" w:lineRule="auto"/>
        <w:jc w:val="both"/>
        <w:rPr>
          <w:rFonts w:eastAsia="Calibri"/>
          <w:sz w:val="28"/>
          <w:szCs w:val="28"/>
          <w:vertAlign w:val="subscript"/>
        </w:rPr>
      </w:pPr>
      <w:r>
        <w:rPr>
          <w:sz w:val="28"/>
          <w:szCs w:val="28"/>
        </w:rPr>
        <w:t>СанПиН 1.2.3685-21 «Гигиенические нормативы и требования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62296).</w:t>
      </w:r>
    </w:p>
    <w:p w14:paraId="56B89579">
      <w:pPr>
        <w:pStyle w:val="9"/>
        <w:jc w:val="both"/>
        <w:rPr>
          <w:rFonts w:ascii="Times New Roman" w:hAnsi="Times New Roman"/>
          <w:sz w:val="28"/>
          <w:szCs w:val="28"/>
        </w:rPr>
      </w:pPr>
    </w:p>
    <w:p w14:paraId="024B148F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(СНИП):</w:t>
      </w:r>
    </w:p>
    <w:p w14:paraId="15605E03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№1515 – «Об утверждении правил оказания услуг общественного питания» Вступил в силу с 21.09.2020;</w:t>
      </w:r>
    </w:p>
    <w:p w14:paraId="2D034514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021/2011 «О безопасности пищевой продукции»;</w:t>
      </w:r>
    </w:p>
    <w:p w14:paraId="717DCC48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022/2011 «Пищевая продукция в части ее маркировки»;</w:t>
      </w:r>
    </w:p>
    <w:p w14:paraId="0212D2F5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005/2011 «О безопасности упаковки»;</w:t>
      </w:r>
    </w:p>
    <w:p w14:paraId="2733AA97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САНПИНУ 3590 МР 2.3.6.0233-21 «Методические рекомендации к организации общественного питания населения»;</w:t>
      </w:r>
    </w:p>
    <w:p w14:paraId="0424356F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 Вступил в силу с 01.01.2021 по 01.01.2027г.;</w:t>
      </w:r>
    </w:p>
    <w:p w14:paraId="7C228DE1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2.2.3670-20 "Санитарно-эпидемиологические требования к условиям труда" Вступил в силу с 01.01.2021 по 01.01.2027г.;</w:t>
      </w:r>
    </w:p>
    <w:p w14:paraId="54A9F789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3.3686-21 "Санитарно-эпидемиологические требования по профилактике инфекционных болезней" (МЕД.ОСМОТР, ЖУРНАЛ ЗДОРОВЬЯ И Т.Д.);</w:t>
      </w:r>
    </w:p>
    <w:p w14:paraId="178A13EB">
      <w:pPr>
        <w:pStyle w:val="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(требования к организации питания).</w:t>
      </w:r>
    </w:p>
    <w:p w14:paraId="272AED59">
      <w:pPr>
        <w:pStyle w:val="9"/>
        <w:jc w:val="both"/>
        <w:rPr>
          <w:rFonts w:ascii="Times New Roman" w:hAnsi="Times New Roman"/>
          <w:sz w:val="28"/>
          <w:szCs w:val="28"/>
        </w:rPr>
      </w:pPr>
    </w:p>
    <w:p w14:paraId="34E0340B">
      <w:pPr>
        <w:keepNext/>
        <w:spacing w:after="0" w:line="276" w:lineRule="auto"/>
        <w:ind w:firstLine="709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eastAsia="Calibri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. </w:t>
      </w:r>
    </w:p>
    <w:p w14:paraId="18395321">
      <w:pPr>
        <w:keepNext/>
        <w:spacing w:after="0" w:line="276" w:lineRule="auto"/>
        <w:ind w:firstLine="709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8558"/>
      </w:tblGrid>
      <w:tr w14:paraId="17338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14:paraId="6A36D740">
            <w:pPr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14:paraId="54ECB047">
            <w:pPr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14:paraId="59A64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2DFE4F20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E41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14:paraId="29A60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5ACCC61B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8F117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14:paraId="3D71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6146D750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F0D66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14:paraId="5BC6E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56A2D431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4766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14:paraId="459F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78AFC6B9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7A7DD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14:paraId="78009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14:paraId="11CFDE88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8D3C1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кулинарной и кондитерской продукции региональной кухни</w:t>
            </w:r>
          </w:p>
        </w:tc>
      </w:tr>
    </w:tbl>
    <w:p w14:paraId="49A776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D3526">
      <w:pPr>
        <w:tabs>
          <w:tab w:val="left" w:pos="3516"/>
        </w:tabs>
        <w:spacing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09CD1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6303619"/>
      <w:docPartObj>
        <w:docPartGallery w:val="AutoText"/>
      </w:docPartObj>
    </w:sdtPr>
    <w:sdtContent>
      <w:p w14:paraId="1EC51F36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68F8AA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77CD"/>
    <w:multiLevelType w:val="multilevel"/>
    <w:tmpl w:val="093F77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 w:tentative="0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E1333C5"/>
    <w:multiLevelType w:val="multilevel"/>
    <w:tmpl w:val="0E1333C5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w w:val="98"/>
        <w:sz w:val="28"/>
        <w:szCs w:val="28"/>
        <w:lang w:val="en-US" w:eastAsia="en-US" w:bidi="en-US"/>
      </w:rPr>
    </w:lvl>
    <w:lvl w:ilvl="1" w:tentative="0">
      <w:start w:val="1"/>
      <w:numFmt w:val="decimal"/>
      <w:isLgl/>
      <w:lvlText w:val="%1.%2."/>
      <w:lvlJc w:val="left"/>
      <w:pPr>
        <w:ind w:left="855" w:hanging="495"/>
      </w:pPr>
    </w:lvl>
    <w:lvl w:ilvl="2" w:tentative="0">
      <w:start w:val="2"/>
      <w:numFmt w:val="decimal"/>
      <w:isLgl/>
      <w:lvlText w:val="%1.%2.%3."/>
      <w:lvlJc w:val="left"/>
      <w:pPr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44025554"/>
    <w:multiLevelType w:val="multilevel"/>
    <w:tmpl w:val="440255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2466A"/>
    <w:rsid w:val="003327A6"/>
    <w:rsid w:val="00397DA7"/>
    <w:rsid w:val="003D0CC1"/>
    <w:rsid w:val="003E2B60"/>
    <w:rsid w:val="00425FBC"/>
    <w:rsid w:val="00454BE9"/>
    <w:rsid w:val="004F5C21"/>
    <w:rsid w:val="00532AD0"/>
    <w:rsid w:val="005911D4"/>
    <w:rsid w:val="00596E5D"/>
    <w:rsid w:val="005F14CC"/>
    <w:rsid w:val="006D69E4"/>
    <w:rsid w:val="00716F94"/>
    <w:rsid w:val="007E0C3F"/>
    <w:rsid w:val="008504D1"/>
    <w:rsid w:val="00912BE2"/>
    <w:rsid w:val="00933085"/>
    <w:rsid w:val="009C4B59"/>
    <w:rsid w:val="009F616C"/>
    <w:rsid w:val="00A130B3"/>
    <w:rsid w:val="00AA1894"/>
    <w:rsid w:val="00AB059B"/>
    <w:rsid w:val="00AD21B3"/>
    <w:rsid w:val="00B635EC"/>
    <w:rsid w:val="00B96387"/>
    <w:rsid w:val="00BE32CB"/>
    <w:rsid w:val="00C31FCD"/>
    <w:rsid w:val="00D25700"/>
    <w:rsid w:val="00D72A70"/>
    <w:rsid w:val="00D932AD"/>
    <w:rsid w:val="00DC6313"/>
    <w:rsid w:val="00E110E4"/>
    <w:rsid w:val="00E75D31"/>
    <w:rsid w:val="00EA02AE"/>
    <w:rsid w:val="00EB2BA1"/>
    <w:rsid w:val="00EE24F4"/>
    <w:rsid w:val="00EF158F"/>
    <w:rsid w:val="00F61D82"/>
    <w:rsid w:val="00F65907"/>
    <w:rsid w:val="610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link w:val="14"/>
    <w:semiHidden/>
    <w:unhideWhenUsed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0">
    <w:name w:val="Абзац списка Знак"/>
    <w:basedOn w:val="2"/>
    <w:link w:val="9"/>
    <w:qFormat/>
    <w:uiPriority w:val="34"/>
    <w:rPr>
      <w:rFonts w:ascii="Calibri" w:hAnsi="Calibri" w:eastAsia="Calibri" w:cs="Times New Roman"/>
    </w:rPr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character" w:customStyle="1" w:styleId="13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14">
    <w:name w:val="Текст сноски Знак"/>
    <w:basedOn w:val="2"/>
    <w:link w:val="4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1760</Words>
  <Characters>10034</Characters>
  <Lines>83</Lines>
  <Paragraphs>23</Paragraphs>
  <TotalTime>31</TotalTime>
  <ScaleCrop>false</ScaleCrop>
  <LinksUpToDate>false</LinksUpToDate>
  <CharactersWithSpaces>11771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2023-10-02T14:40:00Z</dcterms:created>
  <dc:creator>ЙОСТ3</dc:creator>
  <cp:lastModifiedBy>Виктория</cp:lastModifiedBy>
  <dcterms:modified xsi:type="dcterms:W3CDTF">2026-01-16T02:06:33Z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0E2EF9EF61754310A925B64068AB1A5F_12</vt:lpwstr>
  </property>
</Properties>
</file>